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06"/>
        <w:gridCol w:w="3779"/>
      </w:tblGrid>
      <w:tr w:rsidR="00E96079" w:rsidRPr="003A37F4" w:rsidTr="00137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Pr="003A37F4" w:rsidRDefault="00E96079" w:rsidP="00137B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Pr="003A37F4" w:rsidRDefault="00E96079" w:rsidP="00137B00">
            <w:pPr>
              <w:spacing w:after="0"/>
              <w:jc w:val="center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>Приложение 11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регистрационных (мелкоделяночных и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производственных) испытаний и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государственной регистрации пестицидов</w:t>
            </w:r>
          </w:p>
        </w:tc>
      </w:tr>
    </w:tbl>
    <w:p w:rsidR="00E96079" w:rsidRPr="003A37F4" w:rsidRDefault="00E96079" w:rsidP="00E96079">
      <w:pPr>
        <w:spacing w:after="0"/>
        <w:rPr>
          <w:lang w:val="ru-RU"/>
        </w:rPr>
      </w:pPr>
      <w:bookmarkStart w:id="0" w:name="z328"/>
      <w:r w:rsidRPr="003A37F4">
        <w:rPr>
          <w:b/>
          <w:color w:val="000000"/>
          <w:lang w:val="ru-RU"/>
        </w:rPr>
        <w:t xml:space="preserve"> Стандарт государственной услуги "Государственная регистрация пестицидов" (далее – Стандарт)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1"/>
        <w:gridCol w:w="2163"/>
        <w:gridCol w:w="6546"/>
      </w:tblGrid>
      <w:tr w:rsidR="00E96079" w:rsidRPr="003A37F4" w:rsidTr="00137B00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96079" w:rsidRDefault="00E9607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Default="00E9607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Pr="003A37F4" w:rsidRDefault="00E96079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>Комитет государственной инспекции в агропромышленном комплексе Министерства сельского хозяйства Республики Казахстан</w:t>
            </w:r>
          </w:p>
        </w:tc>
      </w:tr>
      <w:tr w:rsidR="00E96079" w:rsidRPr="003A37F4" w:rsidTr="00137B00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Default="00E9607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Pr="003A37F4" w:rsidRDefault="00E96079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Pr="003A37F4" w:rsidRDefault="00E96079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осуществляются через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3A3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3A3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elicense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E96079" w:rsidTr="00137B00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Default="00E9607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Default="00E96079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Default="00E9607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(</w:t>
            </w:r>
            <w:proofErr w:type="spellStart"/>
            <w:r>
              <w:rPr>
                <w:color w:val="000000"/>
                <w:sz w:val="20"/>
              </w:rPr>
              <w:t>восемнадцать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дней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E96079" w:rsidTr="00137B00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Default="00E9607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Default="00E96079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Default="00E96079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E96079" w:rsidTr="00137B00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Default="00E9607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Default="00E96079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Default="00E96079" w:rsidP="00137B00">
            <w:pPr>
              <w:spacing w:after="20"/>
              <w:ind w:left="20"/>
              <w:jc w:val="both"/>
            </w:pPr>
            <w:r w:rsidRPr="003A37F4">
              <w:rPr>
                <w:color w:val="000000"/>
                <w:sz w:val="20"/>
                <w:lang w:val="ru-RU"/>
              </w:rPr>
              <w:t>Регистрационное удостоверение на пестицид, либо мотивированный ответ об отказе в оказании государственной услуги.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 xml:space="preserve">Результат оказания государственной услуги направляется в "личный кабинет" в форме электронного документа, удостоверенного электронно-цифровой подписью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– ЭЦП) </w:t>
            </w:r>
            <w:proofErr w:type="spellStart"/>
            <w:r>
              <w:rPr>
                <w:color w:val="000000"/>
                <w:sz w:val="20"/>
              </w:rPr>
              <w:t>уполномоченного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E96079" w:rsidRPr="003A37F4" w:rsidTr="00137B00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Default="00E9607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Pr="003A37F4" w:rsidRDefault="00E96079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Pr="003A37F4" w:rsidRDefault="00E96079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 xml:space="preserve">На бесплатной основе физическим и юридическим лицам (далее –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услугополучатели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>).</w:t>
            </w:r>
          </w:p>
        </w:tc>
      </w:tr>
      <w:tr w:rsidR="00E96079" w:rsidRPr="003A37F4" w:rsidTr="00137B00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Default="00E9607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Default="00E96079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Pr="003A37F4" w:rsidRDefault="00E96079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– с понедельника по пятницу включительно, с 9.00 до 18.30 часов, с перерывом на обед с 13.00 до 14.30 часов, за исключением выходных и праздничных дней, согласно трудовому законодательству Республики Казахстан;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 xml:space="preserve">2) портал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в соответствии с трудовым законодательством Республики Казахстан, прием заявлений и выдача результатов оказания государственной услуги осуществляются следующим рабочим днем).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 </w:t>
            </w:r>
            <w:proofErr w:type="gramStart"/>
            <w:r w:rsidRPr="003A37F4">
              <w:rPr>
                <w:color w:val="000000"/>
                <w:sz w:val="20"/>
                <w:lang w:val="ru-RU"/>
              </w:rPr>
              <w:t>официальном</w:t>
            </w:r>
            <w:proofErr w:type="gramEnd"/>
            <w:r w:rsidRPr="003A3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– единая платформе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интернет-ресурсов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https</w:t>
            </w:r>
            <w:r w:rsidRPr="003A37F4">
              <w:rPr>
                <w:color w:val="000000"/>
                <w:sz w:val="20"/>
                <w:lang w:val="ru-RU"/>
              </w:rPr>
              <w:t>://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государственных органов.</w:t>
            </w:r>
          </w:p>
        </w:tc>
      </w:tr>
      <w:tr w:rsidR="00E96079" w:rsidRPr="003A37F4" w:rsidTr="00137B00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Default="00E9607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Pr="003A37F4" w:rsidRDefault="00E96079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Pr="003A37F4" w:rsidRDefault="00E96079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3A37F4">
              <w:rPr>
                <w:color w:val="000000"/>
                <w:sz w:val="20"/>
                <w:lang w:val="ru-RU"/>
              </w:rPr>
              <w:t xml:space="preserve">1) электронная заявка на государственную регистрацию пестицида; 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2) электронные копии отчетов о результатах мелкоделяночных и производственных испытаний пестицида;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 xml:space="preserve"> 3) электронные копии отчетов о результатах проведения работ по определению содержания остаточных количеств пестицида в растениеводческой продукции и объектах окружающей среды; 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 xml:space="preserve">4) электронная копия акта оценки производственных испытаний </w:t>
            </w:r>
            <w:r w:rsidRPr="003A37F4">
              <w:rPr>
                <w:color w:val="000000"/>
                <w:sz w:val="20"/>
                <w:lang w:val="ru-RU"/>
              </w:rPr>
              <w:lastRenderedPageBreak/>
              <w:t>пестицидов;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5) электронная копия краткого досье на пестицид;</w:t>
            </w:r>
            <w:proofErr w:type="gramEnd"/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6) электронные копии отчетов по токсиколого-гигиенической оценке действующего вещества и препаративной формы пестицида (допускается представление результатов исследований научных организаций, имеющих право на проведение данных работ в Украине, в государствах Евразийского экономического союза);</w:t>
            </w:r>
            <w:r w:rsidRPr="003A37F4">
              <w:rPr>
                <w:lang w:val="ru-RU"/>
              </w:rPr>
              <w:br/>
            </w:r>
            <w:proofErr w:type="gramStart"/>
            <w:r w:rsidRPr="003A37F4">
              <w:rPr>
                <w:color w:val="000000"/>
                <w:sz w:val="20"/>
                <w:lang w:val="ru-RU"/>
              </w:rPr>
              <w:t>7) электронные копии отчетов по гигиенической оценке опасности пестицида (допускается представление результатов исследований научных организаций, имеющих право на проведение данных работ в Украине, в государствах Евразийского экономического союза);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8) электронные копии санитарно-гигиенических исследований условий труда при производстве и применении пестицида (допускается представление результатов исследований научных организаций, имеющих право на проведение данных работ в Украине, в государствах Евразийского экономического союза);</w:t>
            </w:r>
            <w:proofErr w:type="gramEnd"/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 xml:space="preserve">9) электронные копии отчетов об эколого-токсикологической и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токсиколого-рыбохозяйственной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оценке пестицида (допускается представление результатов исследований научных организаций, имеющих право на проведение данных работ в Украине, в государствах Евразийского экономического союза);</w:t>
            </w:r>
            <w:r w:rsidRPr="003A37F4">
              <w:rPr>
                <w:lang w:val="ru-RU"/>
              </w:rPr>
              <w:br/>
            </w:r>
            <w:proofErr w:type="gramStart"/>
            <w:r w:rsidRPr="003A37F4">
              <w:rPr>
                <w:color w:val="000000"/>
                <w:sz w:val="20"/>
                <w:lang w:val="ru-RU"/>
              </w:rPr>
              <w:t>10) электронные копии отчетов о ветеринарно-санитарной, эколого-токсикологической оценке пестицида для пчеловодства и животноводства (допускается представление результатов исследований научных организаций, имеющих право на проведение данных работ в Украине, в государствах Евразийского экономического союза);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11) электронная копия аналитического метода определения действующего вещества в пестициде, компонентов препаративной формы (наполнители, эмульгаторы, стабилизаторы и растворители).</w:t>
            </w:r>
            <w:proofErr w:type="gramEnd"/>
            <w:r w:rsidRPr="003A37F4">
              <w:rPr>
                <w:color w:val="000000"/>
                <w:sz w:val="20"/>
                <w:lang w:val="ru-RU"/>
              </w:rPr>
              <w:t xml:space="preserve"> Регистрант (заявитель) проводит адаптацию метода для условий Республики Казахстан;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12) электронные копии методических указаний по определению остаточных количеств пестицида (при необходимости метаболитов) в продуктах питания, сельскохозяйственной продукции, объектах окружающей среды и биологических средах в Республике Казахстан;</w:t>
            </w:r>
            <w:r w:rsidRPr="003A37F4">
              <w:rPr>
                <w:lang w:val="ru-RU"/>
              </w:rPr>
              <w:br/>
            </w:r>
            <w:proofErr w:type="gramStart"/>
            <w:r w:rsidRPr="003A37F4">
              <w:rPr>
                <w:color w:val="000000"/>
                <w:sz w:val="20"/>
                <w:lang w:val="ru-RU"/>
              </w:rPr>
              <w:t>13) электронная копия нормативов содержания пестицида в растениеводческой продукции и объектах окружающей среды (максимально допустимый уровень пестицида в растениеводческой продукции, предельно допустимая концентрация пестицида ПДК в воде водоемов, ПДК в воздухе рабочей зоны, ориентировочно безопасный уровень воздействия пестицида в воздухе рабочей зоны и атмосферном воздухе, ПДК в почве) (утвержденные уполномоченным органом в сфере санитарно-эпидемиологического благополучия населения Республики Казахстан или в</w:t>
            </w:r>
            <w:proofErr w:type="gramEnd"/>
            <w:r w:rsidRPr="003A37F4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3A37F4">
              <w:rPr>
                <w:color w:val="000000"/>
                <w:sz w:val="20"/>
                <w:lang w:val="ru-RU"/>
              </w:rPr>
              <w:t>Украине, в государствах Евразийского экономического союза);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14) электронная копия лицензионного соглашения на производство пестицида между производителем и регистрантом (заявителем) пестицида, а также выданные производителю пестицида соответствующими уполномоченными органами лицензия или разрешение на производство пестицида;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15) электронная копия паспорта безопасности пестицида, разработанный производителем пестицида или регистрантом (заявителем) пестицида;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16) электронная копия рекомендации по транспортировке, хранению, применению и обезвреживанию пестицида;</w:t>
            </w:r>
            <w:proofErr w:type="gramEnd"/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 xml:space="preserve">17) электронная копия тарной этикетки пестицида с информацией на </w:t>
            </w:r>
            <w:r w:rsidRPr="003A37F4">
              <w:rPr>
                <w:color w:val="000000"/>
                <w:sz w:val="20"/>
                <w:lang w:val="ru-RU"/>
              </w:rPr>
              <w:lastRenderedPageBreak/>
              <w:t>государственном и русском языках.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При расширении сферы использования (применения) зарегистрированного пестицида регистрант (заявитель) подает в Ведомство следующие документы: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1) электронную копию заявки на государственную регистрацию пестицида;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2) электронную копию отчетов о результатах регистрационных и производственных испытаний пестицида;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3) электронную копию акта оценки производственных испытаний пестицидов;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4) электронную копию отчетов о результатах проведения работ по определению содержания остаточных количеств пестицида в растениеводческой продукции и объектах окружающей среды;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5) электронную копию методических указаний по определению остаточных количеств пестицида (при необходимости метаболитов) в продуктах питания, сельскохозяйственной продукции, объектах окружающей среды допускается представление уже адаптированных методик в Республике Казахстан;</w:t>
            </w:r>
            <w:r w:rsidRPr="003A37F4">
              <w:rPr>
                <w:lang w:val="ru-RU"/>
              </w:rPr>
              <w:br/>
            </w:r>
            <w:proofErr w:type="gramStart"/>
            <w:r w:rsidRPr="003A37F4">
              <w:rPr>
                <w:color w:val="000000"/>
                <w:sz w:val="20"/>
                <w:lang w:val="ru-RU"/>
              </w:rPr>
              <w:t>6) электронную копию нормативов содержания пестицида в растениеводческой продукции и объектах окружающей среды (максимально допустимый уровень пестицида в растениеводческой продукции, предельно допустимая концентрация пестицида ПДК в воде водоемов, ПДК в воздухе рабочей зоны, ориентировочно безопасный уровень воздействия пестицида в воздухе рабочей зоны и атмосферном воздухе, ПДК в почве) (утвержденные уполномоченным органом в сфере санитарно-эпидемиологического благополучия населения Республики Казахстан или Украины</w:t>
            </w:r>
            <w:proofErr w:type="gramEnd"/>
            <w:r w:rsidRPr="003A37F4">
              <w:rPr>
                <w:color w:val="000000"/>
                <w:sz w:val="20"/>
                <w:lang w:val="ru-RU"/>
              </w:rPr>
              <w:t>, государств Евразийского экономического союза);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7) электронную копию рекомендации по транспортировке, хранению, применению и обезвреживанию пестицида;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8) электронную копию тарной этикетки пестицида с информацией на государственном и русском языках.</w:t>
            </w:r>
          </w:p>
        </w:tc>
      </w:tr>
      <w:tr w:rsidR="00E96079" w:rsidRPr="003A37F4" w:rsidTr="00137B00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Default="00E9607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Pr="003A37F4" w:rsidRDefault="00E96079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Pr="003A37F4" w:rsidRDefault="00E96079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>1) отрицательный ответ от уполномоченных государственных органов на запрос о согласовании государственной регистрации пестицида;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2) установление недостоверности документов, представленных регистрантом (заявителем) для получения государственной регистрации пестицида в соответствии с перечнем документов необходимых для оказания государственной услуги настоящего Стандарта, и (или) данных (сведений), содержащихся в них;</w:t>
            </w:r>
            <w:r w:rsidRPr="003A37F4">
              <w:rPr>
                <w:lang w:val="ru-RU"/>
              </w:rPr>
              <w:br/>
            </w:r>
            <w:proofErr w:type="gramStart"/>
            <w:r w:rsidRPr="003A37F4">
              <w:rPr>
                <w:color w:val="000000"/>
                <w:sz w:val="20"/>
                <w:lang w:val="ru-RU"/>
              </w:rPr>
              <w:t>3) несоответствие регистранта (заявителя) и (или) представленных им материалов, данных и сведений, необходимых для получения государственной регистрации пестицидов, требованиям, установленным настоящими Правилами;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4) несоответствие химического состава, рецептуры и технологии производства (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формуляции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>) пестицидов, заявленных для проведения мелкоделяночных и производственных испытаний, химическому составу, рецептуре и технологии производства (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формуляции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>) пестицидов, представленных на государственную регистрацию пестицидов;</w:t>
            </w:r>
            <w:proofErr w:type="gramEnd"/>
            <w:r w:rsidRPr="003A37F4">
              <w:rPr>
                <w:lang w:val="ru-RU"/>
              </w:rPr>
              <w:br/>
            </w:r>
            <w:proofErr w:type="gramStart"/>
            <w:r w:rsidRPr="003A37F4">
              <w:rPr>
                <w:color w:val="000000"/>
                <w:sz w:val="20"/>
                <w:lang w:val="ru-RU"/>
              </w:rPr>
              <w:t xml:space="preserve">5) нарушение прав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патентообладателей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на изобретения, относящиеся к пестицидам;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 xml:space="preserve">6) наличие вступившего в законную силу решения (приговора) суда, запрещающего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регистранту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(заявителю) заниматься видом деятельности по производству (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формуляции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) пестицидов, реализации пестицидов, применению пестицидов аэрозольным и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фумигационным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способами;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7) иные основания, предусмотренные законами Республики Казахстан о государственных услугах и о разрешениях и уведомлениях.</w:t>
            </w:r>
            <w:proofErr w:type="gramEnd"/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lastRenderedPageBreak/>
              <w:t>Основанием для мотивированного отказа на ввоз незарегистрированных образцов пестицидов, предназначенных для проведения мелкоделяночных и производственных испытаний и (или) научных исследований, является отсутствие незарегистрированных пестицидов в планах проведения мелкоделяночных и производственных испытаний, отсутствие договора на проведение научных исследований, а также иные основания, предусмотренные законодательством Республики Казахстан.</w:t>
            </w:r>
          </w:p>
        </w:tc>
      </w:tr>
      <w:tr w:rsidR="00E96079" w:rsidRPr="003A37F4" w:rsidTr="00137B00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Default="00E9607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Default="00E9607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79" w:rsidRPr="003A37F4" w:rsidRDefault="00E96079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 xml:space="preserve"> 1.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      </w:r>
            <w:proofErr w:type="spellStart"/>
            <w:proofErr w:type="gramStart"/>
            <w:r w:rsidRPr="003A37F4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proofErr w:type="gramEnd"/>
            <w:r w:rsidRPr="003A37F4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услуг. 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 xml:space="preserve">2.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3. Контактные телефоны справочных служб по вопросам оказания государственной услуги 8 (7172) 55-59-61, единый контакт-центр по вопросам оказания государственных услуг: 1414.</w:t>
            </w:r>
          </w:p>
        </w:tc>
      </w:tr>
    </w:tbl>
    <w:p w:rsidR="00914CC3" w:rsidRPr="00E96079" w:rsidRDefault="00914CC3">
      <w:pPr>
        <w:rPr>
          <w:lang w:val="ru-RU"/>
        </w:rPr>
      </w:pPr>
    </w:p>
    <w:sectPr w:rsidR="00914CC3" w:rsidRPr="00E96079" w:rsidSect="0091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079"/>
    <w:rsid w:val="00914CC3"/>
    <w:rsid w:val="00E9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79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8487</Characters>
  <Application>Microsoft Office Word</Application>
  <DocSecurity>0</DocSecurity>
  <Lines>70</Lines>
  <Paragraphs>19</Paragraphs>
  <ScaleCrop>false</ScaleCrop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2020-06-23T06:40:00Z</dcterms:created>
  <dcterms:modified xsi:type="dcterms:W3CDTF">2020-06-23T06:40:00Z</dcterms:modified>
</cp:coreProperties>
</file>